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B59D1" w14:textId="12AFFE42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1644F9">
        <w:rPr>
          <w:rFonts w:ascii="Arial" w:hAnsi="Arial" w:cs="Arial"/>
          <w:b/>
          <w:sz w:val="24"/>
          <w:szCs w:val="24"/>
          <w:lang w:eastAsia="zh-CN"/>
        </w:rPr>
        <w:t>112bis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1644F9">
        <w:rPr>
          <w:rFonts w:ascii="Arial" w:eastAsia="MS Mincho" w:hAnsi="Arial" w:cs="Arial"/>
          <w:b/>
          <w:sz w:val="24"/>
          <w:szCs w:val="24"/>
        </w:rPr>
        <w:t>1</w:t>
      </w:r>
      <w:r w:rsidR="000405C3">
        <w:rPr>
          <w:rFonts w:ascii="Arial" w:eastAsia="MS Mincho" w:hAnsi="Arial" w:cs="Arial"/>
          <w:b/>
          <w:sz w:val="24"/>
          <w:szCs w:val="24"/>
        </w:rPr>
        <w:t>5127</w:t>
      </w:r>
    </w:p>
    <w:p w14:paraId="0ED16545" w14:textId="77D98F69" w:rsidR="0068254F" w:rsidRPr="00881E60" w:rsidRDefault="00202765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Hefei, China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 xml:space="preserve">Oct </w:t>
      </w:r>
      <w:r w:rsidR="00AE614E">
        <w:rPr>
          <w:rFonts w:ascii="Arial" w:hAnsi="Arial"/>
          <w:b/>
          <w:sz w:val="24"/>
          <w:szCs w:val="24"/>
          <w:lang w:eastAsia="zh-CN"/>
        </w:rPr>
        <w:t>14</w:t>
      </w:r>
      <w:r w:rsidR="00AE614E" w:rsidRPr="00AE614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AE614E">
        <w:rPr>
          <w:rFonts w:ascii="Arial" w:hAnsi="Arial"/>
          <w:b/>
          <w:sz w:val="24"/>
          <w:szCs w:val="24"/>
          <w:lang w:eastAsia="zh-CN"/>
        </w:rPr>
        <w:t xml:space="preserve"> – 18</w:t>
      </w:r>
      <w:r w:rsidR="00AE614E" w:rsidRPr="00AE614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AE614E">
        <w:rPr>
          <w:rFonts w:ascii="Arial" w:hAnsi="Arial"/>
          <w:b/>
          <w:sz w:val="24"/>
          <w:szCs w:val="24"/>
          <w:lang w:eastAsia="zh-CN"/>
        </w:rPr>
        <w:t>,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1226C057" w14:textId="68018D5D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0405C3" w:rsidRPr="000405C3">
        <w:rPr>
          <w:rFonts w:ascii="Arial" w:hAnsi="Arial" w:cs="Arial"/>
          <w:b/>
          <w:sz w:val="22"/>
        </w:rPr>
        <w:t>Discussion on impacts on UE RF requirements and DL performance</w:t>
      </w:r>
    </w:p>
    <w:p w14:paraId="73AD8CE3" w14:textId="0AC1391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FB7521">
        <w:rPr>
          <w:rFonts w:ascii="Arial" w:hAnsi="Arial" w:cs="Arial"/>
          <w:b/>
          <w:sz w:val="22"/>
        </w:rPr>
        <w:t>6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FB7521">
        <w:rPr>
          <w:rFonts w:ascii="Arial" w:hAnsi="Arial" w:cs="Arial"/>
          <w:b/>
          <w:bCs/>
          <w:sz w:val="22"/>
          <w:lang w:eastAsia="zh-CN"/>
        </w:rPr>
        <w:t>6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FB7521">
        <w:rPr>
          <w:rFonts w:ascii="Arial" w:hAnsi="Arial" w:cs="Arial"/>
          <w:b/>
          <w:bCs/>
          <w:sz w:val="22"/>
          <w:lang w:eastAsia="zh-CN"/>
        </w:rPr>
        <w:t>3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2A21124" w14:textId="08F38D55" w:rsidR="00416906" w:rsidRDefault="00AC5397" w:rsidP="00AC5397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RAN4#112 has initiated the study for fragmented DL carriers [1] and a WF was approved where the consensus is mostly on some clarification on the scope [2]. Regarding </w:t>
      </w:r>
      <w:r w:rsidR="00FE3523">
        <w:rPr>
          <w:lang w:eastAsia="zh-CN"/>
        </w:rPr>
        <w:t>impacts on UE RF requirements and DL performance</w:t>
      </w:r>
      <w:r>
        <w:rPr>
          <w:lang w:eastAsia="zh-CN"/>
        </w:rPr>
        <w:t xml:space="preserve">, </w:t>
      </w:r>
      <w:r w:rsidR="00441BA9">
        <w:rPr>
          <w:lang w:eastAsia="zh-CN"/>
        </w:rPr>
        <w:t>d</w:t>
      </w:r>
      <w:r w:rsidR="00441BA9" w:rsidRPr="00441BA9">
        <w:rPr>
          <w:lang w:eastAsia="zh-CN"/>
        </w:rPr>
        <w:t>iscussions were held, but no consensus was achieved, so these issues remain open for further discussion</w:t>
      </w:r>
      <w:r>
        <w:rPr>
          <w:lang w:eastAsia="zh-CN"/>
        </w:rPr>
        <w:t>.</w:t>
      </w:r>
    </w:p>
    <w:p w14:paraId="5CDD1EB3" w14:textId="3C43D7C6" w:rsidR="00B4053B" w:rsidRDefault="00AC5397" w:rsidP="00AC5397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will continue the discussion on the open issues and share our perspectives and proposals.</w:t>
      </w:r>
    </w:p>
    <w:p w14:paraId="29EF9E55" w14:textId="2B110BA6" w:rsidR="00163132" w:rsidRPr="00AB3D40" w:rsidRDefault="009267C2" w:rsidP="003E08FC">
      <w:pPr>
        <w:pStyle w:val="Heading1"/>
        <w:rPr>
          <w:lang w:eastAsia="zh-CN"/>
        </w:rPr>
      </w:pPr>
      <w:r>
        <w:t>2 Discussion</w:t>
      </w:r>
    </w:p>
    <w:p w14:paraId="43E2087B" w14:textId="19C0F57A" w:rsidR="00D06271" w:rsidRDefault="00D06271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Since the study is to identify the methods of reducing the number of UE Rx chains for intra-band non-contiguous CA with two CCs, the potential impacts on UE RF requirements should be restricted to Rx RF requirements only, </w:t>
      </w:r>
      <w:r w:rsidR="009A3E5D">
        <w:rPr>
          <w:lang w:eastAsia="zh-CN"/>
        </w:rPr>
        <w:t>which impacts are limited to the downlink between BS and the UE enabling this feature, hence</w:t>
      </w:r>
      <w:r>
        <w:rPr>
          <w:lang w:eastAsia="zh-CN"/>
        </w:rPr>
        <w:t xml:space="preserve"> no any relaxation on Tx RF requirements should be allowed. </w:t>
      </w:r>
    </w:p>
    <w:p w14:paraId="74140C72" w14:textId="4181A167" w:rsidR="00163132" w:rsidRDefault="00D06271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If r</w:t>
      </w:r>
      <w:r w:rsidRPr="00D06271">
        <w:rPr>
          <w:lang w:eastAsia="zh-CN"/>
        </w:rPr>
        <w:t xml:space="preserve">elaxing </w:t>
      </w:r>
      <w:r>
        <w:rPr>
          <w:lang w:eastAsia="zh-CN"/>
        </w:rPr>
        <w:t xml:space="preserve">some </w:t>
      </w:r>
      <w:r w:rsidRPr="00D06271">
        <w:rPr>
          <w:lang w:eastAsia="zh-CN"/>
        </w:rPr>
        <w:t>transmission RF requirements</w:t>
      </w:r>
      <w:r>
        <w:rPr>
          <w:lang w:eastAsia="zh-CN"/>
        </w:rPr>
        <w:t>, it may</w:t>
      </w:r>
      <w:r w:rsidRPr="00D06271">
        <w:rPr>
          <w:lang w:eastAsia="zh-CN"/>
        </w:rPr>
        <w:t xml:space="preserve"> degrade network performance, leading to increase</w:t>
      </w:r>
      <w:r>
        <w:rPr>
          <w:lang w:eastAsia="zh-CN"/>
        </w:rPr>
        <w:t>d</w:t>
      </w:r>
      <w:r w:rsidRPr="00D06271">
        <w:rPr>
          <w:lang w:eastAsia="zh-CN"/>
        </w:rPr>
        <w:t xml:space="preserve"> unwanted emissions or spurious signals, potentially interfering with other users or networks</w:t>
      </w:r>
      <w:r>
        <w:rPr>
          <w:lang w:eastAsia="zh-CN"/>
        </w:rPr>
        <w:t xml:space="preserve">, </w:t>
      </w:r>
      <w:r w:rsidRPr="00D06271">
        <w:rPr>
          <w:lang w:eastAsia="zh-CN"/>
        </w:rPr>
        <w:t xml:space="preserve">dropped calls, reduced data throughput, or interference with </w:t>
      </w:r>
      <w:r w:rsidRPr="00D06271">
        <w:rPr>
          <w:lang w:eastAsia="zh-CN"/>
        </w:rPr>
        <w:t>neighbouring</w:t>
      </w:r>
      <w:r w:rsidRPr="00D06271">
        <w:rPr>
          <w:lang w:eastAsia="zh-CN"/>
        </w:rPr>
        <w:t xml:space="preserve"> cells</w:t>
      </w:r>
      <w:r>
        <w:rPr>
          <w:lang w:eastAsia="zh-CN"/>
        </w:rPr>
        <w:t xml:space="preserve">, hence </w:t>
      </w:r>
      <w:r w:rsidRPr="00D06271">
        <w:rPr>
          <w:lang w:eastAsia="zh-CN"/>
        </w:rPr>
        <w:t xml:space="preserve">it is important that </w:t>
      </w:r>
      <w:r>
        <w:rPr>
          <w:lang w:eastAsia="zh-CN"/>
        </w:rPr>
        <w:t>the feature</w:t>
      </w:r>
      <w:r w:rsidRPr="00D06271">
        <w:rPr>
          <w:lang w:eastAsia="zh-CN"/>
        </w:rPr>
        <w:t xml:space="preserve"> does not come at the cost of transmission stability and performance, which are critical for ensuring high-quality service for all users in the network.</w:t>
      </w:r>
    </w:p>
    <w:p w14:paraId="6A0B35CF" w14:textId="2E585AC0" w:rsidR="00D06271" w:rsidRPr="00D06271" w:rsidRDefault="00D06271" w:rsidP="009267C2">
      <w:pPr>
        <w:pStyle w:val="B1"/>
        <w:ind w:left="0" w:firstLine="0"/>
        <w:rPr>
          <w:b/>
          <w:bCs/>
          <w:lang w:eastAsia="zh-CN"/>
        </w:rPr>
      </w:pPr>
      <w:r w:rsidRPr="00D06271">
        <w:rPr>
          <w:b/>
          <w:bCs/>
          <w:lang w:eastAsia="zh-CN"/>
        </w:rPr>
        <w:t xml:space="preserve">Proposal 1: No relaxation on </w:t>
      </w:r>
      <w:r w:rsidR="009A3E5D">
        <w:rPr>
          <w:b/>
          <w:bCs/>
          <w:lang w:eastAsia="zh-CN"/>
        </w:rPr>
        <w:t xml:space="preserve">any </w:t>
      </w:r>
      <w:r w:rsidRPr="00D06271">
        <w:rPr>
          <w:b/>
          <w:bCs/>
          <w:lang w:eastAsia="zh-CN"/>
        </w:rPr>
        <w:t>Tx RF requirements should be assumed in this study item.</w:t>
      </w:r>
    </w:p>
    <w:p w14:paraId="5EB146D7" w14:textId="21F19D9D" w:rsidR="009267C2" w:rsidRDefault="006E3F3F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Regarding the combination of intra-band non-contiguous CA with MIMO, it is clear that the current specs does not support intra-band non-contiguous UL CA with UL MIMO, however, if single uplink or UL CA without UL-MIMO is configured, DL MIMO for the two non-contiguous CCs may be still feasible. However, </w:t>
      </w:r>
      <w:r w:rsidR="008D1D5C">
        <w:rPr>
          <w:lang w:eastAsia="zh-CN"/>
        </w:rPr>
        <w:t>for the sake of the simplicity, RAN4 may start with the case where DL MIMO is not enabled for the two non-contiguous CCs.</w:t>
      </w:r>
    </w:p>
    <w:p w14:paraId="04A7D190" w14:textId="4BE7FE71" w:rsidR="008D1D5C" w:rsidRPr="008D1D5C" w:rsidRDefault="008D1D5C" w:rsidP="009267C2">
      <w:pPr>
        <w:pStyle w:val="B1"/>
        <w:ind w:left="0" w:firstLine="0"/>
        <w:rPr>
          <w:b/>
          <w:bCs/>
          <w:lang w:eastAsia="zh-CN"/>
        </w:rPr>
      </w:pPr>
      <w:r w:rsidRPr="008D1D5C">
        <w:rPr>
          <w:b/>
          <w:bCs/>
          <w:lang w:eastAsia="zh-CN"/>
        </w:rPr>
        <w:t>Proposal 2: RAN4 to start with the case where DL MIMO is not enabled for the two non-contiguous CCs and only single uplink or UL CA without UL-MIMO is configured.</w:t>
      </w:r>
    </w:p>
    <w:p w14:paraId="1FCBCEE4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383D39F2" w14:textId="4B4F4B4F" w:rsidR="009267C2" w:rsidRPr="00AB3D40" w:rsidRDefault="009267C2" w:rsidP="009267C2">
      <w:pPr>
        <w:pStyle w:val="Heading1"/>
        <w:rPr>
          <w:lang w:eastAsia="zh-CN"/>
        </w:rPr>
      </w:pPr>
      <w:r>
        <w:t>3 Conclusion</w:t>
      </w:r>
    </w:p>
    <w:p w14:paraId="1FE4BA07" w14:textId="47E48DBD" w:rsidR="009267C2" w:rsidRDefault="008D1D5C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have the following proposals on impacts on UE RF requirements and DL performance:</w:t>
      </w:r>
    </w:p>
    <w:p w14:paraId="3E877B3B" w14:textId="77777777" w:rsidR="008D1D5C" w:rsidRPr="00D06271" w:rsidRDefault="008D1D5C" w:rsidP="008D1D5C">
      <w:pPr>
        <w:pStyle w:val="B1"/>
        <w:ind w:left="0" w:firstLine="0"/>
        <w:rPr>
          <w:b/>
          <w:bCs/>
          <w:lang w:eastAsia="zh-CN"/>
        </w:rPr>
      </w:pPr>
      <w:r w:rsidRPr="00D06271">
        <w:rPr>
          <w:b/>
          <w:bCs/>
          <w:lang w:eastAsia="zh-CN"/>
        </w:rPr>
        <w:t xml:space="preserve">Proposal 1: No relaxation on </w:t>
      </w:r>
      <w:r>
        <w:rPr>
          <w:b/>
          <w:bCs/>
          <w:lang w:eastAsia="zh-CN"/>
        </w:rPr>
        <w:t xml:space="preserve">any </w:t>
      </w:r>
      <w:r w:rsidRPr="00D06271">
        <w:rPr>
          <w:b/>
          <w:bCs/>
          <w:lang w:eastAsia="zh-CN"/>
        </w:rPr>
        <w:t>Tx RF requirements should be assumed in this study item.</w:t>
      </w:r>
    </w:p>
    <w:p w14:paraId="77622E95" w14:textId="73AE451C" w:rsidR="008D1D5C" w:rsidRPr="008D1D5C" w:rsidRDefault="008D1D5C" w:rsidP="009267C2">
      <w:pPr>
        <w:pStyle w:val="B1"/>
        <w:ind w:left="0" w:firstLine="0"/>
        <w:rPr>
          <w:b/>
          <w:bCs/>
          <w:lang w:eastAsia="zh-CN"/>
        </w:rPr>
      </w:pPr>
      <w:r w:rsidRPr="008D1D5C">
        <w:rPr>
          <w:b/>
          <w:bCs/>
          <w:lang w:eastAsia="zh-CN"/>
        </w:rPr>
        <w:t>Proposal 2: RAN4 to start with the case where DL MIMO is not enabled for the two non-contiguous CCs and only single uplink or UL CA without UL-MIMO is configured.</w:t>
      </w:r>
    </w:p>
    <w:p w14:paraId="3F6700F5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272733A1" w14:textId="77777777" w:rsidR="00FB7521" w:rsidRDefault="00FB7521" w:rsidP="00FB7521">
      <w:pPr>
        <w:pStyle w:val="B1"/>
        <w:ind w:left="0" w:firstLine="0"/>
        <w:rPr>
          <w:lang w:eastAsia="zh-CN"/>
        </w:rPr>
      </w:pPr>
      <w:r>
        <w:rPr>
          <w:lang w:eastAsia="zh-CN"/>
        </w:rPr>
        <w:t>[1] RP-242404, “</w:t>
      </w:r>
      <w:r w:rsidRPr="007378CF">
        <w:rPr>
          <w:lang w:eastAsia="zh-CN"/>
        </w:rPr>
        <w:t>Revised SID: Study on NR FR1 DL fragmented carriers</w:t>
      </w:r>
      <w:r>
        <w:rPr>
          <w:lang w:eastAsia="zh-CN"/>
        </w:rPr>
        <w:t>”, MediaTek</w:t>
      </w:r>
    </w:p>
    <w:p w14:paraId="25F46502" w14:textId="77777777" w:rsidR="00FB7521" w:rsidRDefault="00FB7521" w:rsidP="00FB7521">
      <w:pPr>
        <w:pStyle w:val="B1"/>
        <w:ind w:left="0" w:firstLine="0"/>
        <w:rPr>
          <w:lang w:eastAsia="zh-CN"/>
        </w:rPr>
      </w:pPr>
      <w:r>
        <w:rPr>
          <w:lang w:eastAsia="zh-CN"/>
        </w:rPr>
        <w:t>[2] R4-2414457, “</w:t>
      </w:r>
      <w:r w:rsidRPr="00F31649">
        <w:rPr>
          <w:lang w:eastAsia="zh-CN"/>
        </w:rPr>
        <w:t>WF on fragmented DL carriers study</w:t>
      </w:r>
      <w:r>
        <w:rPr>
          <w:lang w:eastAsia="zh-CN"/>
        </w:rPr>
        <w:t>”, MediaTek</w:t>
      </w: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A5E225" w14:textId="77777777" w:rsidR="00F94B33" w:rsidRPr="00A10429" w:rsidRDefault="00F94B3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5090D76" w14:textId="77777777" w:rsidR="00F94B33" w:rsidRPr="00A10429" w:rsidRDefault="00F94B33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440D3E" w14:textId="77777777" w:rsidR="00F94B33" w:rsidRPr="00A10429" w:rsidRDefault="00F94B3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3659764" w14:textId="77777777" w:rsidR="00F94B33" w:rsidRPr="00A10429" w:rsidRDefault="00F94B33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9602FB3"/>
    <w:multiLevelType w:val="hybridMultilevel"/>
    <w:tmpl w:val="40F42A8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3"/>
  </w:num>
  <w:num w:numId="2" w16cid:durableId="767700499">
    <w:abstractNumId w:val="12"/>
  </w:num>
  <w:num w:numId="3" w16cid:durableId="980884213">
    <w:abstractNumId w:val="22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3"/>
  </w:num>
  <w:num w:numId="10" w16cid:durableId="1699429464">
    <w:abstractNumId w:val="23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1"/>
  </w:num>
  <w:num w:numId="15" w16cid:durableId="1988124532">
    <w:abstractNumId w:val="23"/>
  </w:num>
  <w:num w:numId="16" w16cid:durableId="563225832">
    <w:abstractNumId w:val="23"/>
  </w:num>
  <w:num w:numId="17" w16cid:durableId="599262311">
    <w:abstractNumId w:val="15"/>
  </w:num>
  <w:num w:numId="18" w16cid:durableId="161748096">
    <w:abstractNumId w:val="24"/>
  </w:num>
  <w:num w:numId="19" w16cid:durableId="573126915">
    <w:abstractNumId w:val="23"/>
  </w:num>
  <w:num w:numId="20" w16cid:durableId="2004045065">
    <w:abstractNumId w:val="5"/>
  </w:num>
  <w:num w:numId="21" w16cid:durableId="584807274">
    <w:abstractNumId w:val="23"/>
  </w:num>
  <w:num w:numId="22" w16cid:durableId="181170718">
    <w:abstractNumId w:val="23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20"/>
  </w:num>
  <w:num w:numId="30" w16cid:durableId="2003196174">
    <w:abstractNumId w:val="14"/>
  </w:num>
  <w:num w:numId="31" w16cid:durableId="886913614">
    <w:abstractNumId w:val="13"/>
  </w:num>
  <w:num w:numId="32" w16cid:durableId="43991883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5C3"/>
    <w:rsid w:val="00040CD4"/>
    <w:rsid w:val="00041630"/>
    <w:rsid w:val="0004178B"/>
    <w:rsid w:val="00042511"/>
    <w:rsid w:val="000444ED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3D2C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06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BA9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3F3F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5649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1D5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3E5D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397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3C0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271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4B33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B7521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523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12</cp:revision>
  <dcterms:created xsi:type="dcterms:W3CDTF">2024-10-03T17:32:00Z</dcterms:created>
  <dcterms:modified xsi:type="dcterms:W3CDTF">2024-10-03T18:08:00Z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